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spacing w:after="240" w:before="240" w:lineRule="auto"/>
        <w:jc w:val="center"/>
        <w:rPr>
          <w:rFonts w:ascii="Montserrat" w:cs="Montserrat" w:eastAsia="Montserrat" w:hAnsi="Montserrat"/>
          <w:b w:val="1"/>
          <w:sz w:val="24"/>
          <w:szCs w:val="24"/>
        </w:rPr>
      </w:pPr>
      <w:r w:rsidDel="00000000" w:rsidR="00000000" w:rsidRPr="00000000">
        <w:rPr>
          <w:rFonts w:ascii="Montserrat" w:cs="Montserrat" w:eastAsia="Montserrat" w:hAnsi="Montserrat"/>
          <w:b w:val="1"/>
          <w:sz w:val="24"/>
          <w:szCs w:val="24"/>
          <w:rtl w:val="0"/>
        </w:rPr>
        <w:t xml:space="preserve">Tips para cuidar de tu boca y tu sonrisa este otoño</w:t>
      </w:r>
    </w:p>
    <w:p w:rsidR="00000000" w:rsidDel="00000000" w:rsidP="00000000" w:rsidRDefault="00000000" w:rsidRPr="00000000" w14:paraId="00000002">
      <w:pPr>
        <w:spacing w:after="240" w:before="240" w:lineRule="auto"/>
        <w:jc w:val="center"/>
        <w:rPr>
          <w:rFonts w:ascii="Montserrat" w:cs="Montserrat" w:eastAsia="Montserrat" w:hAnsi="Montserrat"/>
          <w:b w:val="1"/>
          <w:sz w:val="24"/>
          <w:szCs w:val="24"/>
        </w:rPr>
      </w:pPr>
      <w:r w:rsidDel="00000000" w:rsidR="00000000" w:rsidRPr="00000000">
        <w:rPr>
          <w:rFonts w:ascii="Montserrat" w:cs="Montserrat" w:eastAsia="Montserrat" w:hAnsi="Montserrat"/>
          <w:b w:val="1"/>
          <w:sz w:val="24"/>
          <w:szCs w:val="24"/>
        </w:rPr>
        <w:drawing>
          <wp:inline distB="114300" distT="114300" distL="114300" distR="114300">
            <wp:extent cx="5046825" cy="1895475"/>
            <wp:effectExtent b="0" l="0" r="0" t="0"/>
            <wp:docPr id="3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6004" r="598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046825" cy="18954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spacing w:after="240" w:before="240" w:lineRule="auto"/>
        <w:jc w:val="both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b w:val="1"/>
          <w:sz w:val="20"/>
          <w:szCs w:val="20"/>
          <w:rtl w:val="0"/>
        </w:rPr>
        <w:t xml:space="preserve">Ciudad de México, 4 de octubre de 2024.-</w:t>
      </w: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 </w:t>
      </w: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 Con la llegada del otoño y los cambios de clima, es el momento ideal para ajustar tu rutina de cuidado personal, incluyendo la salud bucal. El frío y el aire seco pueden afectar nuestra boca de manera indirecta, haciendo que la producción de saliva </w:t>
      </w: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disminuya</w:t>
      </w: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. Esto puede reducir la capacidad natural de la boca para eliminar bacterias y neutralizar ácidos, lo que resalta la importancia de mantener una rutina de cuidado bucal adecuada.</w:t>
      </w:r>
    </w:p>
    <w:p w:rsidR="00000000" w:rsidDel="00000000" w:rsidP="00000000" w:rsidRDefault="00000000" w:rsidRPr="00000000" w14:paraId="00000004">
      <w:pPr>
        <w:keepNext w:val="0"/>
        <w:keepLines w:val="0"/>
        <w:spacing w:before="280" w:lineRule="auto"/>
        <w:jc w:val="both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b w:val="1"/>
          <w:sz w:val="20"/>
          <w:szCs w:val="20"/>
          <w:rtl w:val="0"/>
        </w:rPr>
        <w:t xml:space="preserve">Cepillado esencial: Lo básico, bien hecho. </w:t>
      </w: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Durante los meses más fríos, es clave mantener una rutina de cepillado constante. Asegúrate de cepillarte al menos dos veces al día, usando movimientos suaves y circulares para evitar la irritación de las encías. Un cepillo de cerdas suaves es ideal para proteger tus encías, que pueden ser más sensibles con los cambios de clima.</w:t>
      </w:r>
    </w:p>
    <w:p w:rsidR="00000000" w:rsidDel="00000000" w:rsidP="00000000" w:rsidRDefault="00000000" w:rsidRPr="00000000" w14:paraId="00000005">
      <w:pPr>
        <w:keepNext w:val="0"/>
        <w:keepLines w:val="0"/>
        <w:spacing w:before="280" w:lineRule="auto"/>
        <w:jc w:val="both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b w:val="1"/>
          <w:sz w:val="20"/>
          <w:szCs w:val="20"/>
          <w:rtl w:val="0"/>
        </w:rPr>
        <w:t xml:space="preserve">Refresca tu aliento sin complicaciones. </w:t>
      </w: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El mal aliento es un problema común, especialmente cuando la boca no produce suficiente saliva. Complementar tu rutina con un enjuague bucal ayuda a combatir las bacterias que causan el mal aliento y a mantener una sensación de frescura durante todo el día.  Existen opciones en el mercado, como </w:t>
      </w: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Therabreath</w:t>
      </w: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, un enjuague sin alcohol que es más suave para la boca, evitando la sensación de ardor que muchos enjuagues tradicionales producen.</w:t>
      </w:r>
    </w:p>
    <w:p w:rsidR="00000000" w:rsidDel="00000000" w:rsidP="00000000" w:rsidRDefault="00000000" w:rsidRPr="00000000" w14:paraId="00000006">
      <w:pPr>
        <w:keepNext w:val="0"/>
        <w:keepLines w:val="0"/>
        <w:spacing w:before="280" w:lineRule="auto"/>
        <w:jc w:val="both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sz w:val="20"/>
          <w:szCs w:val="20"/>
        </w:rPr>
        <w:drawing>
          <wp:inline distB="114300" distT="114300" distL="114300" distR="114300">
            <wp:extent cx="5731200" cy="4064000"/>
            <wp:effectExtent b="0" l="0" r="0" t="0"/>
            <wp:docPr id="4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4064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keepNext w:val="0"/>
        <w:keepLines w:val="0"/>
        <w:spacing w:before="280" w:lineRule="auto"/>
        <w:jc w:val="center"/>
        <w:rPr>
          <w:rFonts w:ascii="Montserrat" w:cs="Montserrat" w:eastAsia="Montserrat" w:hAnsi="Montserrat"/>
          <w:i w:val="1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i w:val="1"/>
          <w:sz w:val="20"/>
          <w:szCs w:val="20"/>
          <w:rtl w:val="0"/>
        </w:rPr>
        <w:t xml:space="preserve">Cortesía de Therabreath</w:t>
      </w:r>
    </w:p>
    <w:p w:rsidR="00000000" w:rsidDel="00000000" w:rsidP="00000000" w:rsidRDefault="00000000" w:rsidRPr="00000000" w14:paraId="00000008">
      <w:pPr>
        <w:spacing w:after="240" w:before="240" w:lineRule="auto"/>
        <w:jc w:val="both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b w:val="1"/>
          <w:color w:val="000000"/>
          <w:sz w:val="20"/>
          <w:szCs w:val="20"/>
          <w:rtl w:val="0"/>
        </w:rPr>
        <w:t xml:space="preserve">Hidratación interna: El truco para una boca sana</w:t>
      </w:r>
      <w:r w:rsidDel="00000000" w:rsidR="00000000" w:rsidRPr="00000000">
        <w:rPr>
          <w:rFonts w:ascii="Montserrat" w:cs="Montserrat" w:eastAsia="Montserrat" w:hAnsi="Montserrat"/>
          <w:b w:val="1"/>
          <w:sz w:val="20"/>
          <w:szCs w:val="20"/>
          <w:rtl w:val="0"/>
        </w:rPr>
        <w:t xml:space="preserve">. </w:t>
      </w: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El clima frío y el aumento en el consumo de bebidas calientes pueden </w:t>
      </w: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deshidratarte sin</w:t>
      </w: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 que lo notes. Mantente bien hidratado para promover la producción de saliva, que ayuda a limpiar naturalmente la boca y prevenir el mal aliento. Beber suficiente agua es una forma simple pero poderosa de complementar tu rutina de higiene bucal.</w:t>
      </w:r>
    </w:p>
    <w:p w:rsidR="00000000" w:rsidDel="00000000" w:rsidP="00000000" w:rsidRDefault="00000000" w:rsidRPr="00000000" w14:paraId="00000009">
      <w:pPr>
        <w:keepNext w:val="0"/>
        <w:keepLines w:val="0"/>
        <w:spacing w:before="280" w:lineRule="auto"/>
        <w:jc w:val="both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b w:val="1"/>
          <w:sz w:val="20"/>
          <w:szCs w:val="20"/>
          <w:rtl w:val="0"/>
        </w:rPr>
        <w:t xml:space="preserve">Irrigadores bucales: Tecnología al servicio de tu sonrisa. </w:t>
      </w: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Si buscas llevar tu rutina de cuidado bucal al siguiente nivel, los irrigadores bucales como los de Waterpik, son una excelente opción. Utilizan un chorro de agua a presión para limpiar entre los dientes y debajo de las encías, eliminando restos de comida y placa que el cepillado convencional no alcanza. Esta tecnología es ideal para quienes usan ortodoncia o implantes dentales, o simplemente desean complementar su rutina diaria con una limpieza más profunda.</w:t>
      </w:r>
    </w:p>
    <w:p w:rsidR="00000000" w:rsidDel="00000000" w:rsidP="00000000" w:rsidRDefault="00000000" w:rsidRPr="00000000" w14:paraId="0000000A">
      <w:pPr>
        <w:keepNext w:val="0"/>
        <w:keepLines w:val="0"/>
        <w:spacing w:before="280" w:lineRule="auto"/>
        <w:jc w:val="both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b w:val="1"/>
          <w:sz w:val="20"/>
          <w:szCs w:val="20"/>
          <w:rtl w:val="0"/>
        </w:rPr>
        <w:t xml:space="preserve">No olvides tus labios: Hidratación externa. </w:t>
      </w: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El clima frío y el viento pueden resecar tus labios, lo que hace que la hidratación sea crucial. Utilizar un bálsamo labial nutritivo te ayudará a mantenerlos suaves y protegidos, complementando tu rutina de cuidado bucal para asegurar que tu sonrisa no solo esté saludable, sino también presentable.</w:t>
      </w:r>
    </w:p>
    <w:p w:rsidR="00000000" w:rsidDel="00000000" w:rsidP="00000000" w:rsidRDefault="00000000" w:rsidRPr="00000000" w14:paraId="0000000B">
      <w:pPr>
        <w:keepNext w:val="0"/>
        <w:keepLines w:val="0"/>
        <w:spacing w:before="280" w:lineRule="auto"/>
        <w:jc w:val="center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sz w:val="20"/>
          <w:szCs w:val="20"/>
        </w:rPr>
        <w:drawing>
          <wp:inline distB="114300" distT="114300" distL="114300" distR="114300">
            <wp:extent cx="4743450" cy="3429000"/>
            <wp:effectExtent b="0" l="0" r="0" t="0"/>
            <wp:docPr id="2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743450" cy="3429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spacing w:before="280" w:lineRule="auto"/>
        <w:jc w:val="center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i w:val="1"/>
          <w:sz w:val="20"/>
          <w:szCs w:val="20"/>
          <w:rtl w:val="0"/>
        </w:rPr>
        <w:t xml:space="preserve">Cortesía de Free Pik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spacing w:after="240" w:before="240" w:lineRule="auto"/>
        <w:jc w:val="both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Cuidar tu boca no es solo una cuestión de rutina, sino una forma de sentirte bien contigo mismo. Este otoño, incorpora estos hábitos simples pero poderosos y deja que tu sonrisa hable por ti en cada momento. Ya sea en una reunión de trabajo o en una tarde con amigas y amigos, una boca sana y un aliento fresco te acompañarán en cada paso que des.  Para lograrlo, puedes contar con </w:t>
      </w: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Therabreath</w:t>
      </w: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, que ofrece dos fórmulas disponibles en México, diseñadas para combatir el mal aliento de manera eficaz y sin alcohol, dejando una sensación de frescura duradera sin incomodidades.</w:t>
      </w:r>
    </w:p>
    <w:p w:rsidR="00000000" w:rsidDel="00000000" w:rsidP="00000000" w:rsidRDefault="00000000" w:rsidRPr="00000000" w14:paraId="0000000E">
      <w:pPr>
        <w:widowControl w:val="0"/>
        <w:spacing w:after="240" w:before="240" w:lineRule="auto"/>
        <w:jc w:val="both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_______</w:t>
      </w:r>
    </w:p>
    <w:p w:rsidR="00000000" w:rsidDel="00000000" w:rsidP="00000000" w:rsidRDefault="00000000" w:rsidRPr="00000000" w14:paraId="0000000F">
      <w:pPr>
        <w:widowControl w:val="0"/>
        <w:spacing w:line="240" w:lineRule="auto"/>
        <w:jc w:val="both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widowControl w:val="0"/>
        <w:spacing w:line="240" w:lineRule="auto"/>
        <w:jc w:val="both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Contactos de Prensa</w:t>
      </w:r>
    </w:p>
    <w:p w:rsidR="00000000" w:rsidDel="00000000" w:rsidP="00000000" w:rsidRDefault="00000000" w:rsidRPr="00000000" w14:paraId="00000011">
      <w:pPr>
        <w:widowControl w:val="0"/>
        <w:spacing w:line="240" w:lineRule="auto"/>
        <w:jc w:val="both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widowControl w:val="0"/>
        <w:spacing w:line="240" w:lineRule="auto"/>
        <w:jc w:val="both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Sharon Cano</w:t>
      </w:r>
    </w:p>
    <w:p w:rsidR="00000000" w:rsidDel="00000000" w:rsidP="00000000" w:rsidRDefault="00000000" w:rsidRPr="00000000" w14:paraId="00000013">
      <w:pPr>
        <w:widowControl w:val="0"/>
        <w:spacing w:line="240" w:lineRule="auto"/>
        <w:jc w:val="both"/>
        <w:rPr>
          <w:rFonts w:ascii="Montserrat" w:cs="Montserrat" w:eastAsia="Montserrat" w:hAnsi="Montserrat"/>
          <w:sz w:val="20"/>
          <w:szCs w:val="20"/>
        </w:rPr>
      </w:pPr>
      <w:hyperlink r:id="rId9">
        <w:r w:rsidDel="00000000" w:rsidR="00000000" w:rsidRPr="00000000">
          <w:rPr>
            <w:rFonts w:ascii="Montserrat" w:cs="Montserrat" w:eastAsia="Montserrat" w:hAnsi="Montserrat"/>
            <w:color w:val="1155cc"/>
            <w:sz w:val="20"/>
            <w:szCs w:val="20"/>
            <w:u w:val="single"/>
            <w:rtl w:val="0"/>
          </w:rPr>
          <w:t xml:space="preserve">scano@bandofinsiders.com</w:t>
        </w:r>
      </w:hyperlink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 </w:t>
      </w:r>
    </w:p>
    <w:p w:rsidR="00000000" w:rsidDel="00000000" w:rsidP="00000000" w:rsidRDefault="00000000" w:rsidRPr="00000000" w14:paraId="00000014">
      <w:pPr>
        <w:widowControl w:val="0"/>
        <w:spacing w:line="240" w:lineRule="auto"/>
        <w:jc w:val="both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55 1812 1582</w:t>
      </w:r>
    </w:p>
    <w:p w:rsidR="00000000" w:rsidDel="00000000" w:rsidP="00000000" w:rsidRDefault="00000000" w:rsidRPr="00000000" w14:paraId="00000015">
      <w:pPr>
        <w:widowControl w:val="0"/>
        <w:spacing w:line="240" w:lineRule="auto"/>
        <w:jc w:val="both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widowControl w:val="0"/>
        <w:spacing w:line="240" w:lineRule="auto"/>
        <w:jc w:val="both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Regina Páez </w:t>
      </w:r>
    </w:p>
    <w:p w:rsidR="00000000" w:rsidDel="00000000" w:rsidP="00000000" w:rsidRDefault="00000000" w:rsidRPr="00000000" w14:paraId="00000017">
      <w:pPr>
        <w:widowControl w:val="0"/>
        <w:spacing w:line="240" w:lineRule="auto"/>
        <w:jc w:val="both"/>
        <w:rPr>
          <w:rFonts w:ascii="Montserrat" w:cs="Montserrat" w:eastAsia="Montserrat" w:hAnsi="Montserrat"/>
          <w:sz w:val="20"/>
          <w:szCs w:val="20"/>
        </w:rPr>
      </w:pPr>
      <w:hyperlink r:id="rId10">
        <w:r w:rsidDel="00000000" w:rsidR="00000000" w:rsidRPr="00000000">
          <w:rPr>
            <w:rFonts w:ascii="Montserrat" w:cs="Montserrat" w:eastAsia="Montserrat" w:hAnsi="Montserrat"/>
            <w:color w:val="1155cc"/>
            <w:sz w:val="20"/>
            <w:szCs w:val="20"/>
            <w:u w:val="single"/>
            <w:rtl w:val="0"/>
          </w:rPr>
          <w:t xml:space="preserve">rpaez@bandofinsiders.com</w:t>
        </w:r>
      </w:hyperlink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 </w:t>
      </w:r>
    </w:p>
    <w:p w:rsidR="00000000" w:rsidDel="00000000" w:rsidP="00000000" w:rsidRDefault="00000000" w:rsidRPr="00000000" w14:paraId="00000018">
      <w:pPr>
        <w:widowControl w:val="0"/>
        <w:spacing w:line="240" w:lineRule="auto"/>
        <w:jc w:val="both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55 2323 8283</w:t>
      </w:r>
    </w:p>
    <w:p w:rsidR="00000000" w:rsidDel="00000000" w:rsidP="00000000" w:rsidRDefault="00000000" w:rsidRPr="00000000" w14:paraId="00000019">
      <w:pPr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tl w:val="0"/>
        </w:rPr>
      </w:r>
    </w:p>
    <w:sectPr>
      <w:headerReference r:id="rId11" w:type="default"/>
      <w:pgSz w:h="16834" w:w="11909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Montserrat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1A">
    <w:pPr>
      <w:jc w:val="center"/>
      <w:rPr/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1943100</wp:posOffset>
          </wp:positionH>
          <wp:positionV relativeFrom="paragraph">
            <wp:posOffset>76201</wp:posOffset>
          </wp:positionV>
          <wp:extent cx="2096925" cy="535198"/>
          <wp:effectExtent b="0" l="0" r="0" t="0"/>
          <wp:wrapTopAndBottom distB="114300" distT="114300"/>
          <wp:docPr id="1" name="image2.png"/>
          <a:graphic>
            <a:graphicData uri="http://schemas.openxmlformats.org/drawingml/2006/picture">
              <pic:pic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2096925" cy="535198"/>
                  </a:xfrm>
                  <a:prstGeom prst="rect"/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  <w:lang w:val="es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1" Type="http://schemas.openxmlformats.org/officeDocument/2006/relationships/header" Target="header1.xml"/><Relationship Id="rId10" Type="http://schemas.openxmlformats.org/officeDocument/2006/relationships/hyperlink" Target="mailto:rpaez@bandofinsiders.com" TargetMode="External"/><Relationship Id="rId9" Type="http://schemas.openxmlformats.org/officeDocument/2006/relationships/hyperlink" Target="mailto:scano@bandofinsiders.com" TargetMode="External"/><Relationship Id="rId5" Type="http://schemas.openxmlformats.org/officeDocument/2006/relationships/styles" Target="styles.xml"/><Relationship Id="rId6" Type="http://schemas.openxmlformats.org/officeDocument/2006/relationships/image" Target="media/image1.png"/><Relationship Id="rId7" Type="http://schemas.openxmlformats.org/officeDocument/2006/relationships/image" Target="media/image4.png"/><Relationship Id="rId8" Type="http://schemas.openxmlformats.org/officeDocument/2006/relationships/image" Target="media/image3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Montserrat-regular.ttf"/><Relationship Id="rId2" Type="http://schemas.openxmlformats.org/officeDocument/2006/relationships/font" Target="fonts/Montserrat-bold.ttf"/><Relationship Id="rId3" Type="http://schemas.openxmlformats.org/officeDocument/2006/relationships/font" Target="fonts/Montserrat-italic.ttf"/><Relationship Id="rId4" Type="http://schemas.openxmlformats.org/officeDocument/2006/relationships/font" Target="fonts/Montserrat-boldItalic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